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eastAsia="方正小标宋简体"/>
          <w:color w:val="00000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eastAsia="方正小标宋简体"/>
          <w:color w:val="000000"/>
          <w:sz w:val="44"/>
          <w:szCs w:val="44"/>
        </w:rPr>
      </w:pPr>
      <w:r>
        <w:rPr>
          <w:rFonts w:hint="eastAsia" w:ascii="方正小标宋简体" w:eastAsia="方正小标宋简体"/>
          <w:color w:val="000000"/>
          <w:sz w:val="44"/>
          <w:szCs w:val="44"/>
        </w:rPr>
        <w:t>《关于加强产业园区规划环境影响评价工作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eastAsia="方正小标宋简体"/>
          <w:b/>
          <w:color w:val="000000"/>
          <w:lang w:eastAsia="zh-CN"/>
        </w:rPr>
      </w:pPr>
      <w:r>
        <w:rPr>
          <w:rFonts w:hint="eastAsia" w:ascii="方正小标宋简体" w:eastAsia="方正小标宋简体"/>
          <w:color w:val="000000"/>
          <w:sz w:val="44"/>
          <w:szCs w:val="44"/>
        </w:rPr>
        <w:t>的实施意见（征求意见稿）》</w:t>
      </w:r>
      <w:r>
        <w:rPr>
          <w:rFonts w:hint="eastAsia" w:ascii="方正小标宋简体" w:eastAsia="方正小标宋简体"/>
          <w:color w:val="000000"/>
          <w:sz w:val="44"/>
          <w:szCs w:val="44"/>
          <w:lang w:eastAsia="zh-CN"/>
        </w:rPr>
        <w:t>的起草说明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eastAsia="仿宋_GB2312"/>
          <w:szCs w:val="2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现将《关于加强产业园区规划环境影响评价工作的实施意见（征求意见稿）》</w:t>
      </w:r>
      <w:r>
        <w:rPr>
          <w:rFonts w:hint="eastAsia" w:ascii="Times New Roman" w:hAnsi="Times New Roman" w:eastAsia="仿宋_GB2312" w:cs="仿宋_GB2312"/>
          <w:color w:val="000000"/>
          <w:sz w:val="32"/>
          <w:szCs w:val="32"/>
        </w:rPr>
        <w:t>（以下简称《</w:t>
      </w:r>
      <w:r>
        <w:rPr>
          <w:rFonts w:hint="eastAsia" w:eastAsia="仿宋_GB2312" w:cs="仿宋_GB2312"/>
          <w:color w:val="000000"/>
          <w:sz w:val="32"/>
          <w:szCs w:val="32"/>
          <w:lang w:eastAsia="zh-CN"/>
        </w:rPr>
        <w:t>实施意见</w:t>
      </w:r>
      <w:r>
        <w:rPr>
          <w:rFonts w:hint="eastAsia" w:ascii="Times New Roman" w:hAnsi="Times New Roman" w:eastAsia="仿宋_GB2312" w:cs="仿宋_GB2312"/>
          <w:color w:val="000000"/>
          <w:sz w:val="32"/>
          <w:szCs w:val="32"/>
        </w:rPr>
        <w:t>（征求意见稿）》）</w:t>
      </w:r>
      <w:r>
        <w:rPr>
          <w:rFonts w:hint="eastAsia" w:ascii="Times New Roman" w:hAnsi="Times New Roman" w:eastAsia="仿宋_GB2312" w:cs="仿宋_GB2312"/>
          <w:sz w:val="32"/>
          <w:szCs w:val="32"/>
        </w:rPr>
        <w:t>有关</w:t>
      </w:r>
      <w:r>
        <w:rPr>
          <w:rFonts w:hint="eastAsia" w:eastAsia="仿宋_GB2312" w:cs="仿宋_GB2312"/>
          <w:sz w:val="32"/>
          <w:szCs w:val="32"/>
          <w:lang w:eastAsia="zh-CN"/>
        </w:rPr>
        <w:t>起草</w:t>
      </w:r>
      <w:r>
        <w:rPr>
          <w:rFonts w:hint="eastAsia" w:ascii="Times New Roman" w:hAnsi="Times New Roman" w:eastAsia="仿宋_GB2312" w:cs="仿宋_GB2312"/>
          <w:sz w:val="32"/>
          <w:szCs w:val="32"/>
        </w:rPr>
        <w:t>情况</w:t>
      </w:r>
      <w:r>
        <w:rPr>
          <w:rFonts w:hint="eastAsia" w:eastAsia="仿宋_GB2312" w:cs="仿宋_GB2312"/>
          <w:sz w:val="32"/>
          <w:szCs w:val="32"/>
          <w:lang w:eastAsia="zh-CN"/>
        </w:rPr>
        <w:t>，</w:t>
      </w:r>
      <w:r>
        <w:rPr>
          <w:rFonts w:hint="eastAsia" w:ascii="Times New Roman" w:hAnsi="Times New Roman" w:eastAsia="仿宋_GB2312" w:cs="仿宋_GB2312"/>
          <w:sz w:val="32"/>
          <w:szCs w:val="32"/>
        </w:rPr>
        <w:t>说明如下</w:t>
      </w:r>
      <w:r>
        <w:rPr>
          <w:rFonts w:hint="eastAsia"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黑体" w:cs="黑体"/>
          <w:bCs/>
          <w:sz w:val="32"/>
          <w:szCs w:val="32"/>
          <w:lang w:bidi="ar"/>
        </w:rPr>
      </w:pPr>
      <w:r>
        <w:rPr>
          <w:rFonts w:hint="eastAsia" w:ascii="Times New Roman" w:hAnsi="Times New Roman" w:eastAsia="黑体" w:cs="黑体"/>
          <w:bCs/>
          <w:sz w:val="32"/>
          <w:szCs w:val="32"/>
          <w:lang w:bidi="ar"/>
        </w:rPr>
        <w:t>一、</w:t>
      </w:r>
      <w:r>
        <w:rPr>
          <w:rFonts w:hint="eastAsia" w:eastAsia="黑体" w:cs="黑体"/>
          <w:bCs/>
          <w:sz w:val="32"/>
          <w:szCs w:val="32"/>
          <w:lang w:eastAsia="zh-CN" w:bidi="ar"/>
        </w:rPr>
        <w:t>起草</w:t>
      </w:r>
      <w:r>
        <w:rPr>
          <w:rFonts w:hint="eastAsia" w:ascii="Times New Roman" w:hAnsi="Times New Roman" w:eastAsia="黑体" w:cs="黑体"/>
          <w:bCs/>
          <w:sz w:val="32"/>
          <w:szCs w:val="32"/>
          <w:lang w:bidi="ar"/>
        </w:rPr>
        <w:t>必要性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eastAsia="仿宋_GB2312" w:cs="仿宋_GB2312"/>
          <w:color w:val="000000"/>
          <w:sz w:val="32"/>
          <w:szCs w:val="32"/>
          <w:lang w:eastAsia="zh-CN"/>
        </w:rPr>
      </w:pPr>
      <w:r>
        <w:rPr>
          <w:rFonts w:hint="eastAsia" w:eastAsia="仿宋_GB2312" w:cs="仿宋_GB2312"/>
          <w:color w:val="000000"/>
          <w:sz w:val="32"/>
          <w:szCs w:val="32"/>
          <w:lang w:val="en-US" w:eastAsia="zh-CN"/>
        </w:rPr>
        <w:t>2021年12月3日，《山东省规划环境影响评价条例》经山东省第十三届人大常委会第三十二次会议审议通过，成为全国第一部省级层面关于规范规划环境影响评价（以下简称规划环评）工作的地方性法规。该条例为产业园区开展规划环评提供了法律依据，但在产业园区规划环评编制要求、审查程序、监督管理等方面的规定较为原则，需要通过制定规范性文件的方式予以细化明确。同时，规划环评和项目环评如何联动、项目环评如何简化已经成为环评领域深化“放管服”改革的重要内容，也是社会关注的焦点，需要制定规范性文件</w:t>
      </w:r>
      <w:r>
        <w:rPr>
          <w:rFonts w:hint="eastAsia" w:eastAsia="仿宋_GB2312" w:cs="仿宋_GB2312"/>
          <w:color w:val="000000"/>
          <w:sz w:val="32"/>
          <w:szCs w:val="32"/>
          <w:lang w:eastAsia="zh-CN"/>
        </w:rPr>
        <w:t>进行指导。另外，目前仍然存在</w:t>
      </w:r>
      <w:r>
        <w:rPr>
          <w:rFonts w:hint="eastAsia" w:ascii="Times New Roman" w:hAnsi="Times New Roman" w:eastAsia="仿宋_GB2312" w:cs="仿宋_GB2312"/>
          <w:color w:val="000000"/>
          <w:sz w:val="32"/>
          <w:szCs w:val="32"/>
        </w:rPr>
        <w:t>部分园区管理机构主体责任落实不到位、规划环评编制质量参差不齐、规划环评效力发挥不够等问题</w:t>
      </w:r>
      <w:r>
        <w:rPr>
          <w:rFonts w:hint="eastAsia"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随着生态环境保护要求不断提升和</w:t>
      </w:r>
      <w:r>
        <w:rPr>
          <w:rFonts w:hint="eastAsia" w:eastAsia="仿宋_GB2312" w:cs="仿宋_GB2312"/>
          <w:color w:val="000000"/>
          <w:sz w:val="32"/>
          <w:szCs w:val="32"/>
          <w:lang w:eastAsia="zh-CN"/>
        </w:rPr>
        <w:t>“放管服”</w:t>
      </w:r>
      <w:r>
        <w:rPr>
          <w:rFonts w:hint="eastAsia" w:ascii="Times New Roman" w:hAnsi="Times New Roman" w:eastAsia="仿宋_GB2312" w:cs="仿宋_GB2312"/>
          <w:color w:val="000000"/>
          <w:sz w:val="32"/>
          <w:szCs w:val="32"/>
        </w:rPr>
        <w:t>改革</w:t>
      </w:r>
      <w:r>
        <w:rPr>
          <w:rFonts w:hint="eastAsia" w:eastAsia="仿宋_GB2312" w:cs="仿宋_GB2312"/>
          <w:color w:val="000000"/>
          <w:sz w:val="32"/>
          <w:szCs w:val="32"/>
          <w:lang w:eastAsia="zh-CN"/>
        </w:rPr>
        <w:t>持续</w:t>
      </w:r>
      <w:r>
        <w:rPr>
          <w:rFonts w:hint="eastAsia" w:ascii="Times New Roman" w:hAnsi="Times New Roman" w:eastAsia="仿宋_GB2312" w:cs="仿宋_GB2312"/>
          <w:color w:val="000000"/>
          <w:sz w:val="32"/>
          <w:szCs w:val="32"/>
        </w:rPr>
        <w:t>推进，产业园区规划环评对入园建设项目环评简化指导亟待明确，各级生态环境主管部门的监管力度也亟需加大。为适应新形势，做好相关工作指导，</w:t>
      </w:r>
      <w:r>
        <w:rPr>
          <w:rFonts w:hint="eastAsia" w:eastAsia="仿宋_GB2312" w:cs="仿宋_GB2312"/>
          <w:color w:val="000000"/>
          <w:sz w:val="32"/>
          <w:szCs w:val="32"/>
          <w:lang w:eastAsia="zh-CN"/>
        </w:rPr>
        <w:t>切实</w:t>
      </w:r>
      <w:r>
        <w:rPr>
          <w:rFonts w:hint="eastAsia" w:ascii="Times New Roman" w:hAnsi="Times New Roman" w:eastAsia="仿宋_GB2312" w:cs="仿宋_GB2312"/>
          <w:color w:val="000000"/>
          <w:sz w:val="32"/>
          <w:szCs w:val="32"/>
        </w:rPr>
        <w:t>提升产业园区规划环评作用，我</w:t>
      </w:r>
      <w:r>
        <w:rPr>
          <w:rFonts w:hint="eastAsia" w:eastAsia="仿宋_GB2312" w:cs="仿宋_GB2312"/>
          <w:color w:val="000000"/>
          <w:sz w:val="32"/>
          <w:szCs w:val="32"/>
          <w:lang w:eastAsia="zh-CN"/>
        </w:rPr>
        <w:t>厅组织</w:t>
      </w:r>
      <w:r>
        <w:rPr>
          <w:rFonts w:hint="eastAsia" w:ascii="Times New Roman" w:hAnsi="Times New Roman" w:eastAsia="仿宋_GB2312" w:cs="仿宋_GB2312"/>
          <w:color w:val="000000"/>
          <w:sz w:val="32"/>
          <w:szCs w:val="32"/>
        </w:rPr>
        <w:t>起草了《实施意见（征求意见稿）》。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黑体"/>
          <w:bCs/>
          <w:sz w:val="32"/>
          <w:szCs w:val="32"/>
          <w:lang w:bidi="ar"/>
        </w:rPr>
      </w:pPr>
      <w:r>
        <w:rPr>
          <w:rFonts w:hint="eastAsia" w:ascii="Times New Roman" w:hAnsi="Times New Roman" w:eastAsia="黑体"/>
          <w:bCs/>
          <w:sz w:val="32"/>
          <w:szCs w:val="32"/>
          <w:lang w:bidi="ar"/>
        </w:rPr>
        <w:t>二、主要内容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lang w:eastAsia="zh-CN" w:bidi="ar"/>
        </w:rPr>
      </w:pPr>
      <w:r>
        <w:rPr>
          <w:rFonts w:hint="eastAsia" w:ascii="Times New Roman" w:hAnsi="Times New Roman" w:eastAsia="仿宋_GB2312" w:cs="仿宋_GB2312"/>
          <w:color w:val="000000"/>
          <w:sz w:val="32"/>
          <w:szCs w:val="32"/>
        </w:rPr>
        <w:t>《</w:t>
      </w:r>
      <w:r>
        <w:rPr>
          <w:rFonts w:hint="eastAsia" w:eastAsia="仿宋_GB2312" w:cs="仿宋_GB2312"/>
          <w:color w:val="000000"/>
          <w:sz w:val="32"/>
          <w:szCs w:val="32"/>
          <w:lang w:eastAsia="zh-CN"/>
        </w:rPr>
        <w:t>实施意见</w:t>
      </w:r>
      <w:r>
        <w:rPr>
          <w:rFonts w:hint="eastAsia" w:ascii="Times New Roman" w:hAnsi="Times New Roman" w:eastAsia="仿宋_GB2312" w:cs="仿宋_GB2312"/>
          <w:color w:val="000000"/>
          <w:sz w:val="32"/>
          <w:szCs w:val="32"/>
        </w:rPr>
        <w:t>（征求意见稿）》</w:t>
      </w:r>
      <w:r>
        <w:rPr>
          <w:rFonts w:hint="eastAsia" w:eastAsia="仿宋_GB2312" w:cs="仿宋_GB2312"/>
          <w:color w:val="000000"/>
          <w:sz w:val="32"/>
          <w:szCs w:val="32"/>
          <w:lang w:eastAsia="zh-CN"/>
        </w:rPr>
        <w:t>共有五个方面内容。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eastAsia="仿宋_GB2312"/>
          <w:b w:val="0"/>
          <w:bCs w:val="0"/>
          <w:sz w:val="32"/>
          <w:szCs w:val="32"/>
        </w:rPr>
      </w:pPr>
      <w:r>
        <w:rPr>
          <w:rFonts w:hint="eastAsia" w:ascii="楷体_GB2312" w:eastAsia="楷体_GB2312"/>
          <w:b w:val="0"/>
          <w:bCs/>
          <w:sz w:val="32"/>
          <w:szCs w:val="32"/>
        </w:rPr>
        <w:t>（一）落实主体责任，依法依规开展规划环评。</w:t>
      </w:r>
      <w:r>
        <w:rPr>
          <w:rFonts w:hint="eastAsia" w:ascii="仿宋_GB2312" w:eastAsia="仿宋_GB2312"/>
          <w:b w:val="0"/>
          <w:bCs w:val="0"/>
          <w:sz w:val="32"/>
          <w:szCs w:val="32"/>
          <w:lang w:eastAsia="zh-CN"/>
        </w:rPr>
        <w:t>在</w:t>
      </w:r>
      <w:r>
        <w:rPr>
          <w:rFonts w:hint="eastAsia" w:ascii="仿宋_GB2312" w:eastAsia="仿宋_GB2312"/>
          <w:b w:val="0"/>
          <w:bCs w:val="0"/>
          <w:sz w:val="32"/>
          <w:szCs w:val="32"/>
        </w:rPr>
        <w:t>明确产业园区规划环评编制范围</w:t>
      </w:r>
      <w:r>
        <w:rPr>
          <w:rFonts w:hint="eastAsia" w:ascii="仿宋_GB2312" w:eastAsia="仿宋_GB2312"/>
          <w:b w:val="0"/>
          <w:bCs w:val="0"/>
          <w:sz w:val="32"/>
          <w:szCs w:val="32"/>
          <w:lang w:eastAsia="zh-CN"/>
        </w:rPr>
        <w:t>、落实产业园区管理机构主体责任和规范产业园区规划环评编制要求三个方面做出了规定。</w:t>
      </w:r>
      <w:r>
        <w:rPr>
          <w:rFonts w:hint="eastAsia" w:ascii="仿宋_GB2312" w:eastAsia="仿宋_GB2312"/>
          <w:b/>
          <w:bCs/>
          <w:sz w:val="32"/>
          <w:szCs w:val="32"/>
        </w:rPr>
        <w:t>一是明确产业园区规划环评编制范围</w:t>
      </w:r>
      <w:r>
        <w:rPr>
          <w:rFonts w:hint="eastAsia" w:ascii="仿宋_GB2312" w:eastAsia="仿宋_GB2312"/>
          <w:b w:val="0"/>
          <w:bCs w:val="0"/>
          <w:sz w:val="32"/>
          <w:szCs w:val="32"/>
        </w:rPr>
        <w:t>。经批准设立的新区、农业高新技术产业示范区、高新技术开发区、经济技术开发区、旅游度假区、工业集聚区、工业园区等各类产业园区，在编制（修编）总体规划或区域开发建设有关规划时，应依法开展规划环评工作，编写规划环境影响报告书。</w:t>
      </w:r>
      <w:r>
        <w:rPr>
          <w:rFonts w:hint="eastAsia" w:ascii="仿宋_GB2312" w:eastAsia="仿宋_GB2312"/>
          <w:b/>
          <w:bCs/>
          <w:sz w:val="32"/>
          <w:szCs w:val="32"/>
        </w:rPr>
        <w:t>二是落实产业园区管理机构主体责任</w:t>
      </w:r>
      <w:r>
        <w:rPr>
          <w:rFonts w:hint="eastAsia" w:ascii="仿宋_GB2312" w:eastAsia="仿宋_GB2312"/>
          <w:b w:val="0"/>
          <w:bCs w:val="0"/>
          <w:sz w:val="32"/>
          <w:szCs w:val="32"/>
        </w:rPr>
        <w:t>。</w:t>
      </w:r>
      <w:r>
        <w:rPr>
          <w:rFonts w:hint="eastAsia" w:ascii="仿宋_GB2312" w:eastAsia="仿宋_GB2312"/>
          <w:b w:val="0"/>
          <w:bCs w:val="0"/>
          <w:sz w:val="32"/>
          <w:szCs w:val="32"/>
          <w:lang w:eastAsia="zh-CN"/>
        </w:rPr>
        <w:t>明确产业园区管理机构是开展产业园区规划环评工作的责任主体，对规划环评的质量和结论负责，在规划实施过程中要认真落实规划环评要求，并接受所属人民政府的监督；同时，对环评会商和环境影响跟踪评价提出了要求</w:t>
      </w:r>
      <w:r>
        <w:rPr>
          <w:rFonts w:hint="eastAsia" w:ascii="仿宋_GB2312" w:eastAsia="仿宋_GB2312"/>
          <w:b w:val="0"/>
          <w:bCs w:val="0"/>
          <w:sz w:val="32"/>
          <w:szCs w:val="32"/>
        </w:rPr>
        <w:t>。</w:t>
      </w:r>
      <w:r>
        <w:rPr>
          <w:rFonts w:hint="eastAsia" w:ascii="仿宋_GB2312" w:eastAsia="仿宋_GB2312"/>
          <w:b/>
          <w:bCs/>
          <w:sz w:val="32"/>
          <w:szCs w:val="32"/>
          <w:lang w:eastAsia="zh-CN"/>
        </w:rPr>
        <w:t>三</w:t>
      </w:r>
      <w:r>
        <w:rPr>
          <w:rFonts w:hint="eastAsia" w:ascii="仿宋_GB2312" w:eastAsia="仿宋_GB2312"/>
          <w:b/>
          <w:bCs/>
          <w:sz w:val="32"/>
          <w:szCs w:val="32"/>
        </w:rPr>
        <w:t>是规范产业园区规划环评编制要求</w:t>
      </w:r>
      <w:r>
        <w:rPr>
          <w:rFonts w:hint="eastAsia" w:ascii="仿宋_GB2312" w:eastAsia="仿宋_GB2312"/>
          <w:b w:val="0"/>
          <w:bCs w:val="0"/>
          <w:sz w:val="32"/>
          <w:szCs w:val="32"/>
        </w:rPr>
        <w:t>。</w:t>
      </w:r>
      <w:r>
        <w:rPr>
          <w:rFonts w:hint="eastAsia" w:ascii="仿宋_GB2312" w:eastAsia="仿宋_GB2312"/>
          <w:b w:val="0"/>
          <w:bCs w:val="0"/>
          <w:sz w:val="32"/>
          <w:szCs w:val="32"/>
          <w:lang w:eastAsia="zh-CN"/>
        </w:rPr>
        <w:t>明确规划环评文件编写应严格落实相关技术导则、技术规范要求，结合园区实际，充分衔接“三线一单”生态环境分区管控成果、碳排放管理要求、生态工业园区创建标准，重点围绕生态环境质量改善、基础设施建设和环境风险防控等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sz w:val="32"/>
          <w:szCs w:val="32"/>
        </w:rPr>
      </w:pPr>
      <w:r>
        <w:rPr>
          <w:rFonts w:hint="eastAsia" w:ascii="楷体_GB2312" w:eastAsia="楷体_GB2312"/>
          <w:b w:val="0"/>
          <w:bCs/>
          <w:sz w:val="32"/>
          <w:szCs w:val="32"/>
        </w:rPr>
        <w:t>（二）严格审查把关，强化规划环评源头预防。</w:t>
      </w:r>
      <w:r>
        <w:rPr>
          <w:rFonts w:hint="eastAsia" w:ascii="仿宋_GB2312" w:eastAsia="仿宋_GB2312"/>
          <w:b w:val="0"/>
          <w:bCs w:val="0"/>
          <w:sz w:val="32"/>
          <w:szCs w:val="32"/>
        </w:rPr>
        <w:t>从明确规划环评审查层级、严格规划环评审查程序和突出规划环评审查重点三个方面提出要求。</w:t>
      </w:r>
      <w:r>
        <w:rPr>
          <w:rFonts w:hint="eastAsia" w:ascii="仿宋_GB2312" w:eastAsia="仿宋_GB2312"/>
          <w:b/>
          <w:bCs/>
          <w:sz w:val="32"/>
          <w:szCs w:val="32"/>
        </w:rPr>
        <w:t>一是明确规划环评审查层级</w:t>
      </w:r>
      <w:r>
        <w:rPr>
          <w:rFonts w:hint="eastAsia" w:ascii="仿宋_GB2312" w:eastAsia="仿宋_GB2312"/>
          <w:b w:val="0"/>
          <w:bCs w:val="0"/>
          <w:sz w:val="32"/>
          <w:szCs w:val="32"/>
        </w:rPr>
        <w:t>。国务院批准设立的产业园区规划环评文件由生态环境部负责组织审查；省政府批准设立的产业园区规划环评文件由省生态环境厅负责组织审查，其他产业园区规划环评文件由各市生态环境局负责组织审查。</w:t>
      </w:r>
      <w:r>
        <w:rPr>
          <w:rFonts w:hint="eastAsia" w:ascii="仿宋_GB2312" w:eastAsia="仿宋_GB2312"/>
          <w:b/>
          <w:bCs/>
          <w:sz w:val="32"/>
          <w:szCs w:val="32"/>
        </w:rPr>
        <w:t>二是严格规划环评审查程序</w:t>
      </w:r>
      <w:r>
        <w:rPr>
          <w:rFonts w:hint="eastAsia" w:ascii="仿宋_GB2312" w:eastAsia="仿宋_GB2312"/>
          <w:b w:val="0"/>
          <w:bCs w:val="0"/>
          <w:sz w:val="32"/>
          <w:szCs w:val="32"/>
        </w:rPr>
        <w:t>。要求采取技术评估等有效措施，确保规划环评文件符合相关技术导则、技术规范要求，不符合技术要求的，应退回产业园区管理机构补充完善</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符合技术要求的，生态环境主管部门应依法召集有关部门代表和专家组成审查小组，对规划环评文件进行审查，并组织现场勘察。</w:t>
      </w:r>
      <w:r>
        <w:rPr>
          <w:rFonts w:hint="eastAsia" w:ascii="仿宋_GB2312" w:eastAsia="仿宋_GB2312"/>
          <w:b/>
          <w:bCs/>
          <w:sz w:val="32"/>
          <w:szCs w:val="32"/>
        </w:rPr>
        <w:t>三是突出规划环评审查重点</w:t>
      </w:r>
      <w:r>
        <w:rPr>
          <w:rFonts w:hint="eastAsia" w:ascii="仿宋_GB2312" w:eastAsia="仿宋_GB2312"/>
          <w:b w:val="0"/>
          <w:bCs w:val="0"/>
          <w:sz w:val="32"/>
          <w:szCs w:val="32"/>
        </w:rPr>
        <w:t>。要求重点对基础资料和数据的真实性，评价方法的适当性，环境影响分析、预测和评估的可靠性，以及衔接落实“三线一单”生态环境分区管控要求的情况，规划方案及优化调整建议的可行性，预防或者减轻不良环境影响的对策和措施的合理性和有效性，公众意见采纳与不采纳情况及其理由说明的合理性，环境影响评价结论的科学性等进行审查</w:t>
      </w:r>
      <w:r>
        <w:rPr>
          <w:rFonts w:ascii="Times New Roman" w:hAnsi="Times New Roman" w:eastAsia="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eastAsia="仿宋_GB2312"/>
          <w:b w:val="0"/>
          <w:bCs w:val="0"/>
          <w:sz w:val="32"/>
          <w:szCs w:val="32"/>
        </w:rPr>
      </w:pPr>
      <w:r>
        <w:rPr>
          <w:rFonts w:hint="eastAsia" w:ascii="楷体_GB2312" w:eastAsia="楷体_GB2312"/>
          <w:b w:val="0"/>
          <w:bCs/>
          <w:sz w:val="32"/>
          <w:szCs w:val="32"/>
        </w:rPr>
        <w:t>（三）加强监督管理，切实发挥规划环评效力。</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加强规划环评质量监管</w:t>
      </w:r>
      <w:r>
        <w:rPr>
          <w:rFonts w:hint="eastAsia" w:ascii="仿宋_GB2312" w:hAnsi="仿宋_GB2312" w:eastAsia="仿宋_GB2312" w:cs="仿宋_GB2312"/>
          <w:b w:val="0"/>
          <w:bCs w:val="0"/>
          <w:sz w:val="32"/>
          <w:szCs w:val="32"/>
          <w:lang w:eastAsia="zh-CN"/>
        </w:rPr>
        <w:t>和严格落实规划环评要求两</w:t>
      </w:r>
      <w:r>
        <w:rPr>
          <w:rFonts w:hint="eastAsia" w:ascii="仿宋_GB2312" w:hAnsi="仿宋_GB2312" w:eastAsia="仿宋_GB2312" w:cs="仿宋_GB2312"/>
          <w:b w:val="0"/>
          <w:bCs w:val="0"/>
          <w:sz w:val="32"/>
          <w:szCs w:val="32"/>
        </w:rPr>
        <w:t>个方面</w:t>
      </w:r>
      <w:r>
        <w:rPr>
          <w:rFonts w:hint="eastAsia" w:ascii="仿宋_GB2312" w:hAnsi="仿宋_GB2312" w:eastAsia="仿宋_GB2312" w:cs="仿宋_GB2312"/>
          <w:b w:val="0"/>
          <w:bCs w:val="0"/>
          <w:sz w:val="32"/>
          <w:szCs w:val="32"/>
          <w:lang w:eastAsia="zh-CN"/>
        </w:rPr>
        <w:t>做出了规定</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kern w:val="2"/>
          <w:sz w:val="32"/>
          <w:szCs w:val="32"/>
          <w:lang w:val="en-US" w:eastAsia="zh-CN" w:bidi="ar-SA"/>
        </w:rPr>
        <w:t>一是加强规划环评质量监管</w:t>
      </w:r>
      <w:r>
        <w:rPr>
          <w:rFonts w:hint="eastAsia" w:ascii="仿宋_GB2312" w:hAnsi="仿宋_GB2312" w:eastAsia="仿宋_GB2312" w:cs="仿宋_GB2312"/>
          <w:b w:val="0"/>
          <w:bCs w:val="0"/>
          <w:sz w:val="32"/>
          <w:szCs w:val="32"/>
        </w:rPr>
        <w:t>。要求全省各级生态环境部门建立健全规划环评质量监管机制，</w:t>
      </w:r>
      <w:r>
        <w:rPr>
          <w:rFonts w:hint="eastAsia" w:ascii="仿宋_GB2312" w:hAnsi="仿宋_GB2312" w:eastAsia="仿宋_GB2312" w:cs="仿宋_GB2312"/>
          <w:b w:val="0"/>
          <w:bCs w:val="0"/>
          <w:sz w:val="32"/>
          <w:szCs w:val="32"/>
          <w:lang w:eastAsia="zh-CN"/>
        </w:rPr>
        <w:t>推动产业园区管理机构及其委托的规划环评技术机构、审查小组专家和部门代表的责任落实</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kern w:val="2"/>
          <w:sz w:val="32"/>
          <w:szCs w:val="32"/>
          <w:lang w:val="en-US" w:eastAsia="zh-CN" w:bidi="ar-SA"/>
        </w:rPr>
        <w:t>二是严格落实规划环评要求</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要求各市生态环境局将辖区内产业园区规划环评结论及审查意见提出的准入要求、避让敏感区等优化调整建议及环保对策措施等落实情况，纳入日常监管范围，制定并落实全覆盖核查工作方案</w:t>
      </w:r>
      <w:r>
        <w:rPr>
          <w:rFonts w:hint="eastAsia"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eastAsia="仿宋_GB2312"/>
          <w:b w:val="0"/>
          <w:bCs w:val="0"/>
          <w:sz w:val="32"/>
          <w:szCs w:val="32"/>
        </w:rPr>
      </w:pPr>
      <w:r>
        <w:rPr>
          <w:rFonts w:hint="eastAsia" w:ascii="楷体_GB2312" w:eastAsia="楷体_GB2312"/>
          <w:b w:val="0"/>
          <w:bCs/>
          <w:sz w:val="32"/>
          <w:szCs w:val="32"/>
        </w:rPr>
        <w:t>（四）强化指导约束，做好规划环评与项目环评联动。</w:t>
      </w:r>
      <w:r>
        <w:rPr>
          <w:rFonts w:hint="eastAsia" w:ascii="仿宋_GB2312" w:hAnsi="仿宋_GB2312" w:eastAsia="仿宋_GB2312" w:cs="仿宋_GB2312"/>
          <w:b w:val="0"/>
          <w:bCs w:val="0"/>
          <w:sz w:val="32"/>
          <w:szCs w:val="32"/>
        </w:rPr>
        <w:t>从强化入园建设项目环评指导、严格落实规划环评约束要求两个方面</w:t>
      </w:r>
      <w:r>
        <w:rPr>
          <w:rFonts w:hint="eastAsia" w:ascii="仿宋_GB2312" w:hAnsi="仿宋_GB2312" w:eastAsia="仿宋_GB2312" w:cs="仿宋_GB2312"/>
          <w:b w:val="0"/>
          <w:bCs w:val="0"/>
          <w:sz w:val="32"/>
          <w:szCs w:val="32"/>
          <w:lang w:eastAsia="zh-CN"/>
        </w:rPr>
        <w:t>做出规定</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一是强化入园建设项目环评指导</w:t>
      </w:r>
      <w:r>
        <w:rPr>
          <w:rFonts w:hint="eastAsia" w:ascii="仿宋_GB2312" w:hAnsi="仿宋_GB2312" w:eastAsia="仿宋_GB2312" w:cs="仿宋_GB2312"/>
          <w:b w:val="0"/>
          <w:bCs w:val="0"/>
          <w:sz w:val="32"/>
          <w:szCs w:val="32"/>
        </w:rPr>
        <w:t>。符合产业园区规划环评要求的具体建设项目，开展环评工作时，可以通过直接引用、减少章节等方式对</w:t>
      </w:r>
      <w:r>
        <w:rPr>
          <w:rFonts w:hint="eastAsia" w:ascii="仿宋_GB2312" w:hAnsi="仿宋_GB2312" w:eastAsia="仿宋_GB2312" w:cs="仿宋_GB2312"/>
          <w:b w:val="0"/>
          <w:bCs w:val="0"/>
          <w:sz w:val="32"/>
          <w:szCs w:val="32"/>
          <w:lang w:eastAsia="zh-CN"/>
        </w:rPr>
        <w:t>相关</w:t>
      </w:r>
      <w:r>
        <w:rPr>
          <w:rFonts w:hint="eastAsia" w:ascii="仿宋_GB2312" w:hAnsi="仿宋_GB2312" w:eastAsia="仿宋_GB2312" w:cs="仿宋_GB2312"/>
          <w:b w:val="0"/>
          <w:bCs w:val="0"/>
          <w:sz w:val="32"/>
          <w:szCs w:val="32"/>
        </w:rPr>
        <w:t>内容进行简化。</w:t>
      </w:r>
      <w:r>
        <w:rPr>
          <w:rFonts w:hint="eastAsia" w:ascii="仿宋_GB2312" w:hAnsi="仿宋_GB2312" w:eastAsia="仿宋_GB2312" w:cs="仿宋_GB2312"/>
          <w:b/>
          <w:bCs/>
          <w:sz w:val="32"/>
          <w:szCs w:val="32"/>
        </w:rPr>
        <w:t>二是严格落实规划环评约束要求</w:t>
      </w:r>
      <w:r>
        <w:rPr>
          <w:rFonts w:hint="eastAsia" w:ascii="仿宋_GB2312" w:hAnsi="仿宋_GB2312" w:eastAsia="仿宋_GB2312" w:cs="仿宋_GB2312"/>
          <w:b w:val="0"/>
          <w:bCs w:val="0"/>
          <w:sz w:val="32"/>
          <w:szCs w:val="32"/>
        </w:rPr>
        <w:t>。要</w:t>
      </w:r>
      <w:r>
        <w:rPr>
          <w:rFonts w:hint="eastAsia" w:ascii="仿宋_GB2312" w:hAnsi="仿宋_GB2312" w:eastAsia="仿宋_GB2312" w:cs="仿宋_GB2312"/>
          <w:b w:val="0"/>
          <w:bCs w:val="0"/>
          <w:sz w:val="32"/>
          <w:szCs w:val="32"/>
          <w:lang w:eastAsia="zh-CN"/>
        </w:rPr>
        <w:t>求</w:t>
      </w:r>
      <w:r>
        <w:rPr>
          <w:rFonts w:hint="eastAsia" w:ascii="仿宋_GB2312" w:hAnsi="仿宋_GB2312" w:eastAsia="仿宋_GB2312" w:cs="仿宋_GB2312"/>
          <w:b w:val="0"/>
          <w:bCs w:val="0"/>
          <w:sz w:val="32"/>
          <w:szCs w:val="32"/>
        </w:rPr>
        <w:t>把规划环评结论及审查意见的符合性作为入园建设项目环评审批的重要依据，特别是规划环评提出需要深入论证的，在项目环评审批阶段要重点把关。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eastAsia="仿宋_GB2312"/>
          <w:szCs w:val="24"/>
        </w:rPr>
      </w:pPr>
      <w:r>
        <w:rPr>
          <w:rFonts w:hint="eastAsia" w:ascii="楷体_GB2312" w:eastAsia="楷体_GB2312"/>
          <w:b w:val="0"/>
          <w:bCs/>
          <w:sz w:val="32"/>
          <w:szCs w:val="32"/>
        </w:rPr>
        <w:t>（五）强化保障措施，确保政策落地生效。</w:t>
      </w:r>
      <w:r>
        <w:rPr>
          <w:rFonts w:hint="eastAsia" w:ascii="仿宋_GB2312" w:hAnsi="仿宋_GB2312" w:eastAsia="仿宋_GB2312" w:cs="仿宋_GB2312"/>
          <w:sz w:val="32"/>
          <w:szCs w:val="32"/>
        </w:rPr>
        <w:t>从加强组织协调、建立管理台账、严格信息报送三个方面提出了要求。</w:t>
      </w:r>
      <w:r>
        <w:rPr>
          <w:rFonts w:hint="eastAsia" w:ascii="仿宋_GB2312" w:hAnsi="仿宋_GB2312" w:eastAsia="仿宋_GB2312" w:cs="仿宋_GB2312"/>
          <w:b/>
          <w:bCs/>
          <w:sz w:val="32"/>
          <w:szCs w:val="32"/>
        </w:rPr>
        <w:t>一是加强组织协调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求全省各级生态环境部门依法履职，切实做好产业园区规划环评综合指导协调和监督管理工作，定期梳理辖区内产业园区规划环评制度执行情况，对未依法开展相关工作的，应及时将相关情况报告同级人民政府。对多次督促仍难以推动落实的，按程序纳入省级生态环境保护督察</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二是建立管理台账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认真填写山东省产业园区规划环评基本情况汇总表、山东省产业园区规划环评质量和落实情况表</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于每年6月15日和12月15日上报</w:t>
      </w:r>
      <w:r>
        <w:rPr>
          <w:rFonts w:hint="eastAsia" w:ascii="仿宋_GB2312" w:hAnsi="仿宋_GB2312" w:eastAsia="仿宋_GB2312" w:cs="仿宋_GB2312"/>
          <w:sz w:val="32"/>
          <w:szCs w:val="32"/>
          <w:lang w:eastAsia="zh-CN"/>
        </w:rPr>
        <w:t>省厅</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三是严格信息报送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要求严格落实生态环境部关于规划环评信息录入、补充和更新等的管理规定</w:t>
      </w:r>
      <w:r>
        <w:rPr>
          <w:rFonts w:hint="default" w:ascii="Times New Roman" w:hAnsi="Times New Roman" w:eastAsia="仿宋_GB2312" w:cs="Times New Roman"/>
          <w:sz w:val="32"/>
          <w:szCs w:val="32"/>
        </w:rPr>
        <w:t>。</w:t>
      </w:r>
    </w:p>
    <w:sectPr>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swiss"/>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40678C"/>
    <w:rsid w:val="25DD7085"/>
    <w:rsid w:val="2BF35381"/>
    <w:rsid w:val="3BFB3593"/>
    <w:rsid w:val="417A4B3B"/>
    <w:rsid w:val="44E34CA3"/>
    <w:rsid w:val="45753125"/>
    <w:rsid w:val="4A1947CF"/>
    <w:rsid w:val="4F433DFF"/>
    <w:rsid w:val="50F71539"/>
    <w:rsid w:val="56D921C1"/>
    <w:rsid w:val="5BA1591B"/>
    <w:rsid w:val="64554CB0"/>
    <w:rsid w:val="66BF662E"/>
    <w:rsid w:val="70A96009"/>
    <w:rsid w:val="718A6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TOAHeading"/>
    <w:basedOn w:val="1"/>
    <w:next w:val="1"/>
    <w:qFormat/>
    <w:uiPriority w:val="0"/>
    <w:pPr>
      <w:textAlignment w:val="baseline"/>
    </w:pPr>
    <w:rPr>
      <w:rFonts w:ascii="Arial" w:hAnsi="Arial" w:eastAsia="宋体" w:cs="Times New Roman"/>
      <w:sz w:val="24"/>
      <w:szCs w:val="22"/>
    </w:rPr>
  </w:style>
  <w:style w:type="paragraph" w:styleId="3">
    <w:name w:val="Normal (Web)"/>
    <w:basedOn w:val="1"/>
    <w:uiPriority w:val="0"/>
    <w:pPr>
      <w:widowControl/>
      <w:spacing w:before="100" w:beforeAutospacing="1" w:after="100" w:afterAutospacing="1"/>
      <w:jc w:val="left"/>
    </w:pPr>
    <w:rPr>
      <w:rFonts w:ascii="宋体" w:hAnsi="宋体" w:cs="宋体"/>
      <w:sz w:val="24"/>
      <w:szCs w:val="32"/>
    </w:rPr>
  </w:style>
  <w:style w:type="paragraph" w:customStyle="1" w:styleId="6">
    <w:name w:val="Default"/>
    <w:unhideWhenUsed/>
    <w:qFormat/>
    <w:uiPriority w:val="99"/>
    <w:pPr>
      <w:widowControl w:val="0"/>
      <w:autoSpaceDE w:val="0"/>
      <w:autoSpaceDN w:val="0"/>
      <w:adjustRightInd w:val="0"/>
      <w:spacing w:beforeLines="0" w:afterLines="0"/>
    </w:pPr>
    <w:rPr>
      <w:rFonts w:hint="eastAsia" w:ascii="Arial Unicode MS" w:hAnsi="Arial Unicode MS" w:eastAsia="Arial Unicode MS" w:cstheme="minorBidi"/>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2203</Words>
  <Characters>2210</Characters>
  <Lines>0</Lines>
  <Paragraphs>0</Paragraphs>
  <TotalTime>2</TotalTime>
  <ScaleCrop>false</ScaleCrop>
  <LinksUpToDate>false</LinksUpToDate>
  <CharactersWithSpaces>2210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2018-07-11T07:11:00Z</dcterms:created>
  <dc:creator>d</dc:creator>
  <cp:lastModifiedBy>十三</cp:lastModifiedBy>
  <cp:lastPrinted>2022-07-05T10:05:00Z</cp:lastPrinted>
  <dcterms:modified xsi:type="dcterms:W3CDTF">2022-07-11T02:26:30Z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2D18BC350B7F4613B72F82DC242905FB</vt:lpwstr>
  </property>
</Properties>
</file>